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9DB1" w14:textId="77777777" w:rsidR="003A6365" w:rsidRPr="008507C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8507C3">
        <w:rPr>
          <w:rFonts w:ascii="Times New Roman" w:eastAsia="Aptos" w:hAnsi="Times New Roman" w:cs="Times New Roman"/>
          <w:lang w:val="pl-PL"/>
          <w14:ligatures w14:val="none"/>
        </w:rPr>
        <w:t>Załącznik Nr 1</w:t>
      </w:r>
      <w:r>
        <w:rPr>
          <w:rFonts w:ascii="Times New Roman" w:eastAsia="Aptos" w:hAnsi="Times New Roman" w:cs="Times New Roman"/>
          <w:lang w:val="pl-PL"/>
          <w14:ligatures w14:val="none"/>
        </w:rPr>
        <w:t>6</w:t>
      </w:r>
    </w:p>
    <w:p w14:paraId="55B14ACB" w14:textId="77777777" w:rsidR="003A6365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highlight w:val="yellow"/>
          <w:lang w:val="pl-PL"/>
          <w14:ligatures w14:val="none"/>
        </w:rPr>
      </w:pPr>
    </w:p>
    <w:p w14:paraId="0D8F3021" w14:textId="77777777" w:rsidR="003A6365" w:rsidRPr="008507C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8507C3">
        <w:rPr>
          <w:rFonts w:ascii="Times New Roman" w:eastAsia="Aptos" w:hAnsi="Times New Roman" w:cs="Times New Roman"/>
          <w:b/>
          <w:bCs/>
          <w:lang w:val="pl-PL"/>
          <w14:ligatures w14:val="none"/>
        </w:rPr>
        <w:t>Osoby ubiegające się o ochronę międzynarodową o szczególnych potrzebach.</w:t>
      </w:r>
    </w:p>
    <w:p w14:paraId="4936286C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Jeżeli wniosek o udzielenie ochrony międzynarodowej</w:t>
      </w:r>
      <w:r w:rsidRPr="00B830B3">
        <w:rPr>
          <w:rFonts w:ascii="Times New Roman" w:eastAsia="Aptos" w:hAnsi="Times New Roman" w:cs="Times New Roman"/>
          <w:u w:val="single"/>
          <w:lang w:val="pl-PL"/>
          <w14:ligatures w14:val="none"/>
        </w:rPr>
        <w:t xml:space="preserve"> </w:t>
      </w: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dotyczy osoby, która może wymagać szczególnego traktowania, w szczególności będącej osobą małoletnią, osobą niepełnosprawną, osobą w podeszłym wieku, kobietą ciężarną, osobą samotnie wychowującą dziecko, ofiarą handlu ludźmi, osobą obłożnie chorą, osobą z zaburzeniami psychicznymi, osobą poddaną torturom, ofiarą przemocy psychicznej, fizycznej, w tym seksualnej, a także ze względu na płeć, orientację seksualną i tożsamość płciową Szef Urzędu ocenia, czy ta osoba wymaga szczególnego traktowania w postępowaniu w sprawie udzielenia ochrony międzynarodowej lub w zakresie pomocy socjalnej. Rozpatrując wniosek cudzoziemca o udzielenie ochrony międzynarodowej na terytorium RP badane jest czy w ramach posiadanych informacji cudzoziemiec jest ofiarą handlu ludźmi (tj. czy w stosunku do cudzoziemca miały miejsce wymienione w definicji handlu ludźmi - art. 115§ 22 kodeksu karnego - zachowania sprawcy i były stosowane środki lub metody celem wykorzystania osoby). </w:t>
      </w:r>
    </w:p>
    <w:p w14:paraId="3DB9872F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1183E8A6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Wstępna identyfikacja cudzoziemca jako potencjalnej ofiary handlu ludźmi może nastąpić:</w:t>
      </w:r>
    </w:p>
    <w:p w14:paraId="0C80E23A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- przez podmioty zewnętrzne m.in.:</w:t>
      </w:r>
    </w:p>
    <w:p w14:paraId="47738E35" w14:textId="77777777" w:rsidR="003A6365" w:rsidRPr="00B830B3" w:rsidRDefault="003A6365" w:rsidP="003A636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przez funkcjonariuszy Straży Granicznej przyjmujących wniosek - informacja w dokumentacji przekazywanej przez Straż Graniczną wraz z wnioskiem;</w:t>
      </w:r>
    </w:p>
    <w:p w14:paraId="37235781" w14:textId="77777777" w:rsidR="003A6365" w:rsidRPr="00B830B3" w:rsidRDefault="003A6365" w:rsidP="003A636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przez organizacje profesjonalnie udzielające wsparcia ofiarom handlu ludźmi (np. organizacje prowadzące Krajowe Centrum Interwencyjno-Konsultacyjne dla polskich i cudzoziemskich ofiar handlu ludźmi - KCIK) lub organizacje działające na rzecz cudzoziemców ubiegających się o udzielenie ochrony międzynarodowej- informacja przekazana w trakcie toczącej się procedury uchodźczej. </w:t>
      </w:r>
    </w:p>
    <w:p w14:paraId="61E0B7F1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- wewnątrz Urzędu (przez pracowników rozpatrujących wniosek) np.</w:t>
      </w:r>
    </w:p>
    <w:p w14:paraId="04FD8EB7" w14:textId="77777777" w:rsidR="003A6365" w:rsidRPr="00B830B3" w:rsidRDefault="003A6365" w:rsidP="003A636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na podstawie informacji zawartych we wniosku lub/i innych dokumentach zgromadzonych w ramach toczącej się procedury o udzielenie ochrony międzynarodowej. </w:t>
      </w:r>
    </w:p>
    <w:p w14:paraId="0E58C71E" w14:textId="77777777" w:rsidR="003A6365" w:rsidRPr="00B830B3" w:rsidRDefault="003A6365" w:rsidP="003A636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podczas przesłuchania cudzoziemca.</w:t>
      </w:r>
    </w:p>
    <w:p w14:paraId="7EDB8C0E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47990433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W przypadku cudzoziemca, który jest osobą wymagającą szczególnego traktowania, czynności w postępowaniu w sprawie udzielenia ochrony międzynarodowej wykonuje się w warunkach zapewniających cudzoziemcowi swobodę wypowiedzi, w terminie dostosowanym do jego stanu psychicznego i fizycznego, w miejscu pobytu cudzoziemca, w przypadku, gdy jest to uzasadnione stanem jego zdrowia; w razie potrzeby z udziałem psychologa, lekarza lub tłumacza.</w:t>
      </w:r>
    </w:p>
    <w:p w14:paraId="5442EFF8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Na wniosek cudzoziemca, który jest osobą wymagającą szczególnego traktowania, w przypadkach uzasadnionych jego potrzebami czynności wykonuje osoba tej samej płci;</w:t>
      </w:r>
      <w:r w:rsidRPr="00B830B3">
        <w:rPr>
          <w:rFonts w:ascii="Times New Roman" w:eastAsia="Aptos" w:hAnsi="Times New Roman" w:cs="Times New Roman"/>
          <w:lang w:val="pl-PL"/>
          <w14:ligatures w14:val="none"/>
        </w:rPr>
        <w:br/>
        <w:t>z możliwym udziałem psychologa, lekarza lub tłumacza płci wskazanej przez cudzoziemca.</w:t>
      </w:r>
    </w:p>
    <w:p w14:paraId="26FCD5F6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W przypadku, gdy cudzoziemiec zostanie oficjalnie zidentyfikowany jako ofiara handlu ludźmi przez organ Straży Granicznej i objęty Programem wsparcia i ochrony ofiary handlu ludźmi, informacja o objęciu Programem zostanie przekazana przez instytucję nadzorującą Program tj. Zespół ds. Przeciwdziałania Handlowi Ludźmi w MSWiA do Urzędu do spraw Cudzoziemców. </w:t>
      </w:r>
    </w:p>
    <w:p w14:paraId="4CA9022D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0AC560F3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Jak wcześniej wspominano Szef Urzędu ocenia, czy osoba wymaga szczególnego traktowania w postępowaniu w sprawie udzielenia ochrony międzynarodowej, ale także w zakresie pomocy socjalnej. Osobę uznaje się za wymagającą szczególnego traktowania w zakresie pomocy socjalnej, w przypadku gdy może zachodzić potrzeba: zakwaterowania w ośrodku przystosowanym do potrzeb osób niepełnosprawnych, zapewniającym pokój jednoosobowy </w:t>
      </w:r>
      <w:r w:rsidRPr="00B830B3">
        <w:rPr>
          <w:rFonts w:ascii="Times New Roman" w:eastAsia="Aptos" w:hAnsi="Times New Roman" w:cs="Times New Roman"/>
          <w:lang w:val="pl-PL"/>
          <w14:ligatures w14:val="none"/>
        </w:rPr>
        <w:lastRenderedPageBreak/>
        <w:t>i/lub przeznaczonym wyłącznie dla kobiet lub kobiet z dziećmi; umieszczenia w zakładzie opiekuńczo-leczniczym, zakładzie pielęgnacyjno-opiekuńczym lub hospicjum; umieszczenia w pieczy zastępczej odpowiadającej sytuacji psychofizycznej tych osób; dostosowania diety do stanu zdrowia.</w:t>
      </w:r>
    </w:p>
    <w:p w14:paraId="512513A2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166F0106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Identyfikacja osób wymagających szczególnego traktowania obejmuje:</w:t>
      </w:r>
    </w:p>
    <w:p w14:paraId="3B870E7C" w14:textId="77777777" w:rsidR="003A6365" w:rsidRPr="00B830B3" w:rsidRDefault="003A6365" w:rsidP="003A63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konsultacje lekarza w ramach Filtra Epidemiologicznego;</w:t>
      </w:r>
    </w:p>
    <w:p w14:paraId="47437394" w14:textId="77777777" w:rsidR="003A6365" w:rsidRPr="00B830B3" w:rsidRDefault="003A6365" w:rsidP="003A63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konsultacje lekarza lub psychologa, jeżeli w trakcie korzystania z opieki medycznej zaistnieją okoliczności uzasadniające identyfikację;</w:t>
      </w:r>
    </w:p>
    <w:p w14:paraId="01B5C804" w14:textId="77777777" w:rsidR="003A6365" w:rsidRPr="00B830B3" w:rsidRDefault="003A6365" w:rsidP="003A63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konsultacje psychologa, na zlecenie pracownika Departamentu Postępowań Uchodźczych (organu odpowiedzialnego za przeprowadzanie procedury), jeżeli w trakcie trwania postępowania o udzielenie ochrony na terytorium Rzeczypospolitej Polskiej zaistnieją okoliczności uzasadniające identyfikację;</w:t>
      </w:r>
    </w:p>
    <w:p w14:paraId="35C6ED5D" w14:textId="77777777" w:rsidR="003A6365" w:rsidRPr="00B830B3" w:rsidRDefault="003A6365" w:rsidP="003A63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notatki pracowników Departamentu Pomocy Socjalnej zatrudnionych w ośrodkach dla cudzoziemców z rozmów i obserwacji mieszkańców ośrodka.</w:t>
      </w:r>
    </w:p>
    <w:p w14:paraId="2B8CCD33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53A8E1C9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Dodatkowo, na każdym etapie pomocy socjalnej świadczonej w ośrodkach dla cudzoziemców, w przypadku pozyskania przez pracowników ośrodka dla cudzoziemców informacji od psychologa, lekarza lub pielęgniarki, iż cudzoziemiec jest osobą wymagającą szczególnego traktowania, ustala się z personelem medycznym, w jakim zakresie w odniesieniu do pomocy socjalnej osoba ta wymaga szczególnego traktowania. Zaświadczenie o identyfikacji osoby wymagającej szczególnego traktowania wystawiane przez lekarza podczas badań Filtra Epidemiologicznego jest niezwłocznie (w terminie 2 dni od dnia sporządzenia) przekazywane do pracownika recepcyjnego, który przekazuje je dalej do organu odpowiedzialnego za przeprowadzanie procedury i wprowadza do systemu informatycznego, do którego dostęp mają upoważnione osoby. Zaświadczenie w wersji papierowej trafia do teczki cudzoziemca. Podobna procedowane są identyfikacje na dalszych etapach pomocy socjalnej.</w:t>
      </w:r>
    </w:p>
    <w:p w14:paraId="10EAC812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lang w:val="pl-PL"/>
          <w14:ligatures w14:val="none"/>
        </w:rPr>
      </w:pPr>
    </w:p>
    <w:p w14:paraId="1A0A0B2C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b/>
          <w:bCs/>
          <w:lang w:val="pl-PL"/>
          <w14:ligatures w14:val="none"/>
        </w:rPr>
        <w:t>Małoletni bez opieki</w:t>
      </w:r>
    </w:p>
    <w:p w14:paraId="0E5B460B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Kwestie identyfikacji małoletnich cudzoziemców bez opieki leżą w gestii Straży Granicznej na pierwszym etapie procedury składania wniosku i badań przesiewowych. </w:t>
      </w:r>
    </w:p>
    <w:p w14:paraId="5E9ACA2B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Małoletni cudzoziemcy bez opieki otrzymują wsparcie zgodnie z obowiązującymi przepisami prawa:</w:t>
      </w:r>
    </w:p>
    <w:p w14:paraId="734AB9F8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małoletni deklarujący chęć ubiegania się o udzielenie ochrony na terytorium RP doprowadzany jest przez SG do placówki interwencyjnej;</w:t>
      </w:r>
    </w:p>
    <w:p w14:paraId="14CD63F2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SG występuje do sądu o kuratora i umieszczenie w pieczy zastępczej;</w:t>
      </w:r>
    </w:p>
    <w:p w14:paraId="267FF057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małoletni przebywa w placówce interwencyjnej do czasu wydania orzeczenia przez sąd o umieszczeniu w pieczy zastępczej;</w:t>
      </w:r>
    </w:p>
    <w:p w14:paraId="153400A4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 xml:space="preserve">po wydaniu postanowienia małoletni powinien zostać przeniesiony do placówki typu socjalizacyjnego. </w:t>
      </w:r>
    </w:p>
    <w:p w14:paraId="07094E8D" w14:textId="77777777" w:rsidR="003A6365" w:rsidRPr="00B830B3" w:rsidRDefault="003A6365" w:rsidP="003A6365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Zasady finansowania kosztów pobytu małoletnich w instytucjonalnej pieczy zastępczej:</w:t>
      </w:r>
    </w:p>
    <w:p w14:paraId="0B1728D4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Szef Urzędu do Spraw Cudzoziemców pokrywa koszty pobytu małoletniego w placówce interwencyjnej od dnia złożenia wniosku o udzielenie ochrony na terytorium RP;</w:t>
      </w:r>
    </w:p>
    <w:p w14:paraId="128609EF" w14:textId="77777777" w:rsidR="003A6365" w:rsidRPr="00B830B3" w:rsidRDefault="003A6365" w:rsidP="003A6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B830B3">
        <w:rPr>
          <w:rFonts w:ascii="Times New Roman" w:eastAsia="Aptos" w:hAnsi="Times New Roman" w:cs="Times New Roman"/>
          <w:lang w:val="pl-PL"/>
          <w14:ligatures w14:val="none"/>
        </w:rPr>
        <w:t>Szef Urzędu pokrywa koszty opieki medycznej przez cały okres postępowania o udzielenie ochrony na terytorium RP.</w:t>
      </w:r>
    </w:p>
    <w:p w14:paraId="75057CAE" w14:textId="77777777" w:rsidR="00A4043E" w:rsidRPr="003A6365" w:rsidRDefault="00A4043E">
      <w:pPr>
        <w:rPr>
          <w:lang w:val="pl-PL"/>
        </w:rPr>
      </w:pPr>
    </w:p>
    <w:sectPr w:rsidR="00A4043E" w:rsidRPr="003A6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91A80"/>
    <w:multiLevelType w:val="hybridMultilevel"/>
    <w:tmpl w:val="C096D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63B7D"/>
    <w:multiLevelType w:val="hybridMultilevel"/>
    <w:tmpl w:val="FA983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D27E5"/>
    <w:multiLevelType w:val="hybridMultilevel"/>
    <w:tmpl w:val="2DE4D9F4"/>
    <w:lvl w:ilvl="0" w:tplc="5ADAB2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23128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1041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99801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365"/>
    <w:rsid w:val="003048F7"/>
    <w:rsid w:val="003A6365"/>
    <w:rsid w:val="00674D0F"/>
    <w:rsid w:val="00A4043E"/>
    <w:rsid w:val="00B2491A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4BE"/>
  <w15:chartTrackingRefBased/>
  <w15:docId w15:val="{130EDE5B-1215-4DCC-A493-E14FDC17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365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6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63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63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63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63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636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636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6365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365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365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636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6365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636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6365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3A63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636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6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636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A6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6365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3A63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63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6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6365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3A63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921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2025-11-17T09:59:00Z</dcterms:created>
  <dcterms:modified xsi:type="dcterms:W3CDTF">2025-11-17T10:00:00Z</dcterms:modified>
</cp:coreProperties>
</file>